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6" w:rsidRPr="001D59E6" w:rsidRDefault="001D59E6" w:rsidP="001D59E6">
      <w:pPr>
        <w:spacing w:line="240" w:lineRule="auto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bookmarkStart w:id="0" w:name="_GoBack"/>
      <w:bookmarkEnd w:id="0"/>
      <w:r w:rsidRPr="001D59E6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Памятка об ответственном обращении с животными 498-ФЗ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  <w:t>Памятка об ответственном обращении с животными 498-ФЗ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Согласно статье 9 Федерального закона № 498-ФЗ к общим требованиям к содержанию животных их владельцами относятся: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1) обеспечение надлежащего ухода за животными;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3) принятие мер по предотвращению появления нежелательного потомства у животных;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           В случае отказа от права собственности </w:t>
      </w:r>
      <w:proofErr w:type="gramStart"/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на животное</w:t>
      </w:r>
      <w:proofErr w:type="gramEnd"/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или невозможности его дальнейшего содержания владелец животного обязан </w:t>
      </w: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передать его новому владельцу или в приют для животных, которые могут обеспечить условия содержания такого животного.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Статьей 13 Федерального закона № 498-ФЗ установлены требования к содержанию домашних животных: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Не допускается использование домашних животных в предпринимательской деятельности, за исключением случаев, установленных Правительством Российской Федерации.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При выгуле домашнего животного необходимо соблюдать следующие требования: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           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1D59E6" w:rsidRPr="001D59E6" w:rsidRDefault="001D59E6" w:rsidP="001D59E6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D59E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1B6194" w:rsidRDefault="001B6194"/>
    <w:sectPr w:rsidR="001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E6"/>
    <w:rsid w:val="001B6194"/>
    <w:rsid w:val="001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77E7-22E3-47DA-B85A-E98FA65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59E6"/>
    <w:rPr>
      <w:b/>
      <w:bCs/>
    </w:rPr>
  </w:style>
  <w:style w:type="paragraph" w:customStyle="1" w:styleId="rtejustify">
    <w:name w:val="rtejustify"/>
    <w:basedOn w:val="a"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2021-07-30T06:05:00Z</dcterms:created>
  <dcterms:modified xsi:type="dcterms:W3CDTF">2021-07-30T06:08:00Z</dcterms:modified>
</cp:coreProperties>
</file>